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07" w:rsidRDefault="00073C31"/>
    <w:tbl>
      <w:tblPr>
        <w:tblW w:w="0" w:type="auto"/>
        <w:tblBorders>
          <w:top w:val="nil"/>
          <w:left w:val="nil"/>
          <w:bottom w:val="nil"/>
          <w:right w:val="nil"/>
        </w:tblBorders>
        <w:tblLayout w:type="fixed"/>
        <w:tblLook w:val="0000"/>
      </w:tblPr>
      <w:tblGrid>
        <w:gridCol w:w="3160"/>
        <w:gridCol w:w="3160"/>
        <w:gridCol w:w="3160"/>
      </w:tblGrid>
      <w:tr w:rsidR="00073C31" w:rsidTr="00073C31">
        <w:tblPrEx>
          <w:tblCellMar>
            <w:top w:w="0" w:type="dxa"/>
            <w:bottom w:w="0" w:type="dxa"/>
          </w:tblCellMar>
        </w:tblPrEx>
        <w:trPr>
          <w:trHeight w:val="848"/>
        </w:trPr>
        <w:tc>
          <w:tcPr>
            <w:tcW w:w="9480" w:type="dxa"/>
            <w:gridSpan w:val="3"/>
            <w:tcBorders>
              <w:bottom w:val="single" w:sz="4" w:space="0" w:color="auto"/>
            </w:tcBorders>
          </w:tcPr>
          <w:p w:rsidR="00073C31" w:rsidRDefault="00073C31">
            <w:pPr>
              <w:pStyle w:val="Default"/>
              <w:rPr>
                <w:b/>
                <w:bCs/>
                <w:sz w:val="20"/>
                <w:szCs w:val="20"/>
              </w:rPr>
            </w:pPr>
            <w:r>
              <w:rPr>
                <w:b/>
                <w:bCs/>
                <w:sz w:val="20"/>
                <w:szCs w:val="20"/>
              </w:rPr>
              <w:t xml:space="preserve">PAID STAFF (FULL-TIME EQUIVALENT) </w:t>
            </w:r>
          </w:p>
          <w:p w:rsidR="00073C31" w:rsidRDefault="00073C31">
            <w:pPr>
              <w:pStyle w:val="Default"/>
              <w:rPr>
                <w:sz w:val="20"/>
                <w:szCs w:val="20"/>
              </w:rPr>
            </w:pPr>
          </w:p>
          <w:p w:rsidR="00073C31" w:rsidRDefault="00073C31">
            <w:pPr>
              <w:pStyle w:val="Default"/>
              <w:rPr>
                <w:sz w:val="20"/>
                <w:szCs w:val="20"/>
              </w:rPr>
            </w:pPr>
            <w:r>
              <w:rPr>
                <w:sz w:val="20"/>
                <w:szCs w:val="20"/>
              </w:rPr>
              <w:t xml:space="preserve">Report figures as of the last day of the fiscal year. Include all positions funded in the library’s budget whether those positions are filled or not. To ensure comparable data, 40 hours per week has been set as the measure of full-time employment (FTE). For example, 60 hours per week of part-time work by employees in a staff category divided by the 40-hour measure equals 1.50 FTEs. </w:t>
            </w:r>
          </w:p>
          <w:p w:rsidR="00073C31" w:rsidRDefault="00073C31">
            <w:pPr>
              <w:pStyle w:val="Default"/>
              <w:rPr>
                <w:sz w:val="20"/>
                <w:szCs w:val="20"/>
              </w:rPr>
            </w:pPr>
          </w:p>
        </w:tc>
      </w:tr>
      <w:tr w:rsidR="00073C31" w:rsidTr="00073C31">
        <w:tblPrEx>
          <w:tblCellMar>
            <w:top w:w="0" w:type="dxa"/>
            <w:bottom w:w="0" w:type="dxa"/>
          </w:tblCellMar>
        </w:tblPrEx>
        <w:trPr>
          <w:trHeight w:val="339"/>
        </w:trPr>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250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ALA-MLS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Librarians with master’s degrees from programs of library and information studies accredited by the American Library Association. </w:t>
            </w:r>
          </w:p>
        </w:tc>
      </w:tr>
      <w:tr w:rsidR="00073C31" w:rsidTr="00073C31">
        <w:tblPrEx>
          <w:tblCellMar>
            <w:top w:w="0" w:type="dxa"/>
            <w:bottom w:w="0" w:type="dxa"/>
          </w:tblCellMar>
        </w:tblPrEx>
        <w:trPr>
          <w:trHeight w:val="582"/>
        </w:trPr>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251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Total Librarians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Persons with the title of librarian who do paid work that usually requires professional training and skill in the theoretical or scientific aspects of library work, or both, as distinct from its mechanical or clerical aspect. This data element also includes ALA-MLS (data element #250). </w:t>
            </w:r>
          </w:p>
        </w:tc>
      </w:tr>
      <w:tr w:rsidR="00073C31" w:rsidTr="00073C31">
        <w:tblPrEx>
          <w:tblCellMar>
            <w:top w:w="0" w:type="dxa"/>
            <w:bottom w:w="0" w:type="dxa"/>
          </w:tblCellMar>
        </w:tblPrEx>
        <w:trPr>
          <w:trHeight w:val="338"/>
        </w:trPr>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252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All Other Paid Staff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This includes all other FTE employees paid from the reporting unit budget, including plant operations, security, and maintenance staff. </w:t>
            </w:r>
          </w:p>
        </w:tc>
      </w:tr>
      <w:tr w:rsidR="00073C31" w:rsidTr="00073C31">
        <w:tblPrEx>
          <w:tblCellMar>
            <w:top w:w="0" w:type="dxa"/>
            <w:bottom w:w="0" w:type="dxa"/>
          </w:tblCellMar>
        </w:tblPrEx>
        <w:trPr>
          <w:trHeight w:val="219"/>
        </w:trPr>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253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Total Paid Employees </w:t>
            </w:r>
          </w:p>
        </w:tc>
        <w:tc>
          <w:tcPr>
            <w:tcW w:w="3160" w:type="dxa"/>
            <w:tcBorders>
              <w:top w:val="single" w:sz="4" w:space="0" w:color="auto"/>
              <w:left w:val="single" w:sz="4" w:space="0" w:color="auto"/>
              <w:bottom w:val="single" w:sz="4" w:space="0" w:color="auto"/>
              <w:right w:val="single" w:sz="4" w:space="0" w:color="auto"/>
            </w:tcBorders>
          </w:tcPr>
          <w:p w:rsidR="00073C31" w:rsidRDefault="00073C31">
            <w:pPr>
              <w:pStyle w:val="Default"/>
              <w:rPr>
                <w:sz w:val="20"/>
                <w:szCs w:val="20"/>
              </w:rPr>
            </w:pPr>
            <w:r>
              <w:rPr>
                <w:sz w:val="20"/>
                <w:szCs w:val="20"/>
              </w:rPr>
              <w:t xml:space="preserve">This is the sum of Total Librarians and All Other Paid Staff (data elements #251 and #252). </w:t>
            </w:r>
          </w:p>
        </w:tc>
      </w:tr>
    </w:tbl>
    <w:p w:rsidR="00073C31" w:rsidRDefault="00073C31"/>
    <w:sectPr w:rsidR="00073C31" w:rsidSect="00C463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31" w:rsidRDefault="00073C31" w:rsidP="00073C31">
      <w:pPr>
        <w:spacing w:after="0" w:line="240" w:lineRule="auto"/>
      </w:pPr>
      <w:r>
        <w:separator/>
      </w:r>
    </w:p>
  </w:endnote>
  <w:endnote w:type="continuationSeparator" w:id="0">
    <w:p w:rsidR="00073C31" w:rsidRDefault="00073C31" w:rsidP="00073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31" w:rsidRDefault="00073C31" w:rsidP="00073C31">
      <w:pPr>
        <w:spacing w:after="0" w:line="240" w:lineRule="auto"/>
      </w:pPr>
      <w:r>
        <w:separator/>
      </w:r>
    </w:p>
  </w:footnote>
  <w:footnote w:type="continuationSeparator" w:id="0">
    <w:p w:rsidR="00073C31" w:rsidRDefault="00073C31" w:rsidP="00073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31" w:rsidRDefault="00073C31">
    <w:pPr>
      <w:pStyle w:val="Header"/>
    </w:pPr>
    <w:r>
      <w:t>2015 Annual Statistical Report</w:t>
    </w:r>
  </w:p>
  <w:p w:rsidR="00073C31" w:rsidRDefault="00073C31">
    <w:pPr>
      <w:pStyle w:val="Header"/>
    </w:pPr>
    <w:r>
      <w:t>Staffing Directions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3C31"/>
    <w:rsid w:val="00073C31"/>
    <w:rsid w:val="00125E82"/>
    <w:rsid w:val="00870B38"/>
    <w:rsid w:val="008D6306"/>
    <w:rsid w:val="00B515FE"/>
    <w:rsid w:val="00C4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C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073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C31"/>
  </w:style>
  <w:style w:type="paragraph" w:styleId="Footer">
    <w:name w:val="footer"/>
    <w:basedOn w:val="Normal"/>
    <w:link w:val="FooterChar"/>
    <w:uiPriority w:val="99"/>
    <w:semiHidden/>
    <w:unhideWhenUsed/>
    <w:rsid w:val="00073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C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Mississippi Library Commission</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jgarretson</dc:creator>
  <cp:lastModifiedBy>jgarretson</cp:lastModifiedBy>
  <cp:revision>1</cp:revision>
  <dcterms:created xsi:type="dcterms:W3CDTF">2015-08-20T13:44:00Z</dcterms:created>
  <dcterms:modified xsi:type="dcterms:W3CDTF">2015-08-20T13:45:00Z</dcterms:modified>
</cp:coreProperties>
</file>